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5D7472" w:rsidP="00C82425">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DF34A8">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00C82425" w:rsidRPr="000A64D8">
        <w:rPr>
          <w:rFonts w:ascii="Arial" w:hAnsi="Arial" w:cs="Arial"/>
          <w:b/>
          <w:sz w:val="24"/>
          <w:szCs w:val="24"/>
        </w:rPr>
        <w:tab/>
      </w:r>
      <w:r w:rsidR="00C82425" w:rsidRPr="005D7472">
        <w:rPr>
          <w:rFonts w:ascii="Arial" w:hAnsi="Arial" w:cs="Arial"/>
          <w:b/>
          <w:sz w:val="28"/>
          <w:szCs w:val="24"/>
        </w:rPr>
        <w:t>R1-</w:t>
      </w:r>
      <w:r w:rsidR="0065201D">
        <w:rPr>
          <w:rFonts w:ascii="Arial" w:hAnsi="Arial" w:cs="Arial"/>
          <w:b/>
          <w:sz w:val="28"/>
          <w:szCs w:val="24"/>
        </w:rPr>
        <w:t>1702262</w:t>
      </w:r>
    </w:p>
    <w:p w:rsidR="00C82425" w:rsidRPr="00FD021C" w:rsidRDefault="00DF34A8" w:rsidP="00C82425">
      <w:pPr>
        <w:tabs>
          <w:tab w:val="right" w:pos="9630"/>
        </w:tabs>
        <w:spacing w:after="0"/>
        <w:jc w:val="both"/>
        <w:rPr>
          <w:rFonts w:ascii="Arial" w:hAnsi="Arial" w:cs="Arial"/>
          <w:b/>
          <w:sz w:val="24"/>
          <w:szCs w:val="24"/>
        </w:rPr>
      </w:pPr>
      <w:r>
        <w:rPr>
          <w:rFonts w:ascii="Arial" w:hAnsi="Arial" w:cs="Arial"/>
          <w:b/>
          <w:sz w:val="24"/>
          <w:szCs w:val="24"/>
        </w:rPr>
        <w:t>13</w:t>
      </w:r>
      <w:r w:rsidR="00C82425">
        <w:rPr>
          <w:rFonts w:ascii="Arial" w:hAnsi="Arial" w:cs="Arial"/>
          <w:b/>
          <w:sz w:val="24"/>
          <w:szCs w:val="24"/>
          <w:vertAlign w:val="superscript"/>
        </w:rPr>
        <w:t>th</w:t>
      </w:r>
      <w:r w:rsidR="00C82425">
        <w:rPr>
          <w:rFonts w:ascii="Arial" w:hAnsi="Arial" w:cs="Arial"/>
          <w:b/>
          <w:sz w:val="24"/>
          <w:szCs w:val="24"/>
        </w:rPr>
        <w:t xml:space="preserve"> –</w:t>
      </w:r>
      <w:r w:rsidR="00C82425" w:rsidRPr="003732BA">
        <w:rPr>
          <w:rFonts w:ascii="Arial" w:hAnsi="Arial" w:cs="Arial"/>
          <w:b/>
          <w:sz w:val="24"/>
          <w:szCs w:val="24"/>
        </w:rPr>
        <w:t xml:space="preserve"> </w:t>
      </w:r>
      <w:r>
        <w:rPr>
          <w:rFonts w:ascii="Arial" w:hAnsi="Arial" w:cs="Arial"/>
          <w:b/>
          <w:sz w:val="24"/>
          <w:szCs w:val="24"/>
        </w:rPr>
        <w:t>17</w:t>
      </w:r>
      <w:r w:rsidR="00C82425" w:rsidRPr="00CA6BDF">
        <w:rPr>
          <w:rFonts w:ascii="Arial" w:hAnsi="Arial" w:cs="Arial"/>
          <w:b/>
          <w:sz w:val="24"/>
          <w:szCs w:val="24"/>
          <w:vertAlign w:val="superscript"/>
        </w:rPr>
        <w:t>th</w:t>
      </w:r>
      <w:r w:rsidR="00C82425">
        <w:rPr>
          <w:rFonts w:ascii="Arial" w:hAnsi="Arial" w:cs="Arial"/>
          <w:b/>
          <w:sz w:val="24"/>
          <w:szCs w:val="24"/>
        </w:rPr>
        <w:t xml:space="preserve"> </w:t>
      </w:r>
      <w:r>
        <w:rPr>
          <w:rFonts w:ascii="Arial" w:eastAsia="MS Mincho" w:hAnsi="Arial" w:cs="Arial" w:hint="eastAsia"/>
          <w:b/>
          <w:bCs/>
          <w:sz w:val="28"/>
          <w:lang w:eastAsia="ja-JP"/>
        </w:rPr>
        <w:t>Febru</w:t>
      </w:r>
      <w:r w:rsidR="005D7472" w:rsidRPr="008929B4">
        <w:rPr>
          <w:rFonts w:ascii="Arial" w:eastAsia="MS Mincho" w:hAnsi="Arial" w:cs="Arial" w:hint="eastAsia"/>
          <w:b/>
          <w:bCs/>
          <w:sz w:val="28"/>
          <w:lang w:eastAsia="ja-JP"/>
        </w:rPr>
        <w:t>ary</w:t>
      </w:r>
      <w:r w:rsidR="005D7472">
        <w:rPr>
          <w:rFonts w:ascii="Arial" w:hAnsi="Arial" w:cs="Arial"/>
          <w:b/>
          <w:bCs/>
          <w:sz w:val="28"/>
        </w:rPr>
        <w:t xml:space="preserve"> </w:t>
      </w:r>
      <w:r w:rsidR="005D7472">
        <w:rPr>
          <w:rFonts w:ascii="Arial" w:hAnsi="Arial" w:cs="Arial"/>
          <w:b/>
          <w:sz w:val="24"/>
          <w:szCs w:val="24"/>
        </w:rPr>
        <w:t>2017</w:t>
      </w:r>
    </w:p>
    <w:p w:rsidR="00C82425" w:rsidRPr="00FD021C" w:rsidRDefault="003D4600" w:rsidP="00C82425">
      <w:pPr>
        <w:spacing w:after="0"/>
        <w:jc w:val="both"/>
        <w:rPr>
          <w:rFonts w:ascii="Arial" w:hAnsi="Arial" w:cs="Arial"/>
          <w:b/>
          <w:sz w:val="24"/>
          <w:szCs w:val="24"/>
        </w:rPr>
      </w:pPr>
      <w:r>
        <w:rPr>
          <w:rFonts w:ascii="Arial" w:hAnsi="Arial" w:cs="Arial"/>
          <w:b/>
          <w:sz w:val="24"/>
          <w:szCs w:val="24"/>
        </w:rPr>
        <w:t>Athens, Greece</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F34A8" w:rsidRPr="00DF34A8">
        <w:rPr>
          <w:rFonts w:ascii="Arial" w:hAnsi="Arial"/>
          <w:sz w:val="24"/>
        </w:rPr>
        <w:t>8.1.2.1.1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01D" w:rsidRPr="0065201D">
        <w:rPr>
          <w:rFonts w:ascii="Arial" w:hAnsi="Arial"/>
          <w:sz w:val="22"/>
        </w:rPr>
        <w:t>Flexible Codeword to Layer Mapping and Its Benefits for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E6B53">
        <w:rPr>
          <w:sz w:val="24"/>
          <w:szCs w:val="24"/>
        </w:rPr>
        <w:t>87</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BE6B53" w:rsidRPr="00BE6B53" w:rsidRDefault="00BE6B53" w:rsidP="00BE6B53">
      <w:pPr>
        <w:rPr>
          <w:rFonts w:eastAsia="MS Mincho"/>
          <w:b/>
          <w:iCs/>
          <w:sz w:val="24"/>
          <w:szCs w:val="24"/>
          <w:highlight w:val="yellow"/>
          <w:u w:val="single"/>
          <w:lang w:eastAsia="ja-JP"/>
        </w:rPr>
      </w:pPr>
      <w:r w:rsidRPr="00BE6B53">
        <w:rPr>
          <w:rFonts w:eastAsia="MS Mincho" w:hint="eastAsia"/>
          <w:b/>
          <w:iCs/>
          <w:sz w:val="24"/>
          <w:szCs w:val="24"/>
          <w:highlight w:val="green"/>
          <w:u w:val="single"/>
          <w:lang w:eastAsia="ja-JP"/>
        </w:rPr>
        <w:t>Agreements:</w:t>
      </w:r>
    </w:p>
    <w:p w:rsidR="00BE6B53" w:rsidRPr="00BE6B53" w:rsidRDefault="00BE6B53" w:rsidP="00BE6B53">
      <w:pPr>
        <w:numPr>
          <w:ilvl w:val="0"/>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T</w:t>
      </w:r>
      <w:r w:rsidRPr="00BE6B53">
        <w:rPr>
          <w:rFonts w:eastAsia="MS Mincho"/>
          <w:iCs/>
          <w:sz w:val="24"/>
          <w:szCs w:val="24"/>
          <w:lang w:eastAsia="ja-JP"/>
        </w:rPr>
        <w:t>he number of codeword(s) per one scheduled physical data channel in NR</w:t>
      </w:r>
      <w:r w:rsidRPr="00BE6B53">
        <w:rPr>
          <w:rFonts w:eastAsia="MS Mincho" w:hint="eastAsia"/>
          <w:iCs/>
          <w:sz w:val="24"/>
          <w:szCs w:val="24"/>
          <w:lang w:eastAsia="ja-JP"/>
        </w:rPr>
        <w:t xml:space="preserve"> both for DL and UL</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For 1-2 MIMO layers –</w:t>
      </w:r>
      <w:r w:rsidRPr="00BE6B53">
        <w:rPr>
          <w:rFonts w:eastAsia="MS Mincho" w:hint="eastAsia"/>
          <w:iCs/>
          <w:sz w:val="24"/>
          <w:szCs w:val="24"/>
          <w:lang w:eastAsia="ja-JP"/>
        </w:rPr>
        <w:t xml:space="preserve"> FFS between 1 codeword and 2 codewords</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For 3-8 MIMO layers FFS </w:t>
      </w:r>
      <w:r w:rsidRPr="00BE6B53">
        <w:rPr>
          <w:rFonts w:eastAsia="MS Mincho" w:hint="eastAsia"/>
          <w:iCs/>
          <w:sz w:val="24"/>
          <w:szCs w:val="24"/>
          <w:lang w:eastAsia="ja-JP"/>
        </w:rPr>
        <w:t>among</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Alt 1: 1 codeword</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Alt 2: 2 codewords</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Alt 3: &gt;= 3 codewords</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the above alternatives taking into account performance of NC-JT transmission from two or more beams/TRPs, overhead in DCI/UCI (ACK/NACK, CQI)</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support of overhead reduction schemes such indication for the maximum number of MIMO layers from TRP, ACK/NACK spatial bundling, etc.</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possible use of different modulations in single codeword</w:t>
      </w:r>
    </w:p>
    <w:p w:rsid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 xml:space="preserve">Study the possibility of  </w:t>
      </w:r>
      <w:r w:rsidRPr="00BE6B53">
        <w:rPr>
          <w:rFonts w:eastAsia="MS Mincho"/>
          <w:iCs/>
          <w:sz w:val="24"/>
          <w:szCs w:val="24"/>
          <w:lang w:eastAsia="ja-JP"/>
        </w:rPr>
        <w:t>configurable</w:t>
      </w:r>
      <w:r w:rsidRPr="00BE6B53">
        <w:rPr>
          <w:rFonts w:eastAsia="MS Mincho" w:hint="eastAsia"/>
          <w:iCs/>
          <w:sz w:val="24"/>
          <w:szCs w:val="24"/>
          <w:lang w:eastAsia="ja-JP"/>
        </w:rPr>
        <w:t xml:space="preserve"> number of codewords per UE by NW</w:t>
      </w:r>
    </w:p>
    <w:p w:rsidR="00DA4DA5" w:rsidRDefault="00DA4DA5" w:rsidP="0041020B">
      <w:pPr>
        <w:overflowPunct/>
        <w:autoSpaceDE/>
        <w:autoSpaceDN/>
        <w:adjustRightInd/>
        <w:spacing w:after="0"/>
        <w:textAlignment w:val="auto"/>
        <w:rPr>
          <w:rFonts w:eastAsia="MS Mincho"/>
          <w:iCs/>
          <w:sz w:val="24"/>
          <w:szCs w:val="24"/>
          <w:lang w:eastAsia="ja-JP"/>
        </w:rPr>
      </w:pPr>
    </w:p>
    <w:p w:rsidR="0041020B" w:rsidRDefault="0041020B" w:rsidP="0041020B">
      <w:pPr>
        <w:overflowPunct/>
        <w:autoSpaceDE/>
        <w:autoSpaceDN/>
        <w:adjustRightInd/>
        <w:spacing w:after="0"/>
        <w:textAlignment w:val="auto"/>
        <w:rPr>
          <w:rFonts w:eastAsia="MS Mincho"/>
          <w:iCs/>
          <w:sz w:val="24"/>
          <w:szCs w:val="24"/>
          <w:lang w:eastAsia="ja-JP"/>
        </w:rPr>
      </w:pPr>
      <w:r>
        <w:rPr>
          <w:rFonts w:eastAsia="MS Mincho"/>
          <w:iCs/>
          <w:sz w:val="24"/>
          <w:szCs w:val="24"/>
          <w:lang w:eastAsia="ja-JP"/>
        </w:rPr>
        <w:t>In RAN1#</w:t>
      </w:r>
      <w:r w:rsidR="00DA4DA5">
        <w:rPr>
          <w:rFonts w:eastAsia="MS Mincho"/>
          <w:iCs/>
          <w:sz w:val="24"/>
          <w:szCs w:val="24"/>
          <w:lang w:eastAsia="ja-JP"/>
        </w:rPr>
        <w:t xml:space="preserve"> the following agreements were made</w:t>
      </w:r>
    </w:p>
    <w:p w:rsidR="00DA4DA5" w:rsidRPr="00DA4DA5" w:rsidRDefault="00DA4DA5" w:rsidP="00DA4DA5">
      <w:pPr>
        <w:rPr>
          <w:rFonts w:eastAsia="MS Mincho"/>
          <w:b/>
          <w:iCs/>
          <w:sz w:val="24"/>
          <w:szCs w:val="24"/>
          <w:highlight w:val="yellow"/>
          <w:u w:val="single"/>
          <w:lang w:eastAsia="ja-JP"/>
        </w:rPr>
      </w:pPr>
      <w:r w:rsidRPr="00DA4DA5">
        <w:rPr>
          <w:rFonts w:eastAsia="MS Mincho" w:hint="eastAsia"/>
          <w:b/>
          <w:iCs/>
          <w:sz w:val="24"/>
          <w:szCs w:val="24"/>
          <w:highlight w:val="green"/>
          <w:u w:val="single"/>
          <w:lang w:eastAsia="ja-JP"/>
        </w:rPr>
        <w:t>Agreements:</w:t>
      </w:r>
    </w:p>
    <w:p w:rsidR="00DA4DA5" w:rsidRPr="007570AF" w:rsidRDefault="00DA4DA5" w:rsidP="00DA4DA5">
      <w:pPr>
        <w:pStyle w:val="ListParagraph"/>
        <w:numPr>
          <w:ilvl w:val="0"/>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RAN1 will down select among the followings and select one alternative in the next meeting</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1: NR supports single CW per PDSCH/PUSCH assignment per UE for 1 and 2 layers</w:t>
      </w:r>
    </w:p>
    <w:p w:rsidR="00DA4DA5" w:rsidRPr="007570AF" w:rsidRDefault="00DA4DA5" w:rsidP="00DA4DA5">
      <w:pPr>
        <w:pStyle w:val="ListParagraph"/>
        <w:numPr>
          <w:ilvl w:val="2"/>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One UL- or DL-related DCI includes one HARQ-related (NDI and RV) fields</w:t>
      </w:r>
    </w:p>
    <w:p w:rsidR="00DA4DA5" w:rsidRPr="007570AF" w:rsidRDefault="00DA4DA5" w:rsidP="00DA4DA5">
      <w:pPr>
        <w:pStyle w:val="ListParagraph"/>
        <w:numPr>
          <w:ilvl w:val="3"/>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FFS: the number of CQIs and MCS fields in DCI</w:t>
      </w:r>
    </w:p>
    <w:p w:rsidR="00DA4DA5" w:rsidRPr="007570AF" w:rsidRDefault="00DA4DA5" w:rsidP="00DA4DA5">
      <w:pPr>
        <w:pStyle w:val="ListParagraph"/>
        <w:numPr>
          <w:ilvl w:val="2"/>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FFS: number of CWs for 3 and more layers</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2: NR supports configurability regarding the number of CWs for 1 and 2 layers</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3: NR supports 2 CWs for 2 layers</w:t>
      </w:r>
    </w:p>
    <w:p w:rsidR="00DA4DA5" w:rsidRPr="00BE6B53" w:rsidRDefault="00DA4DA5" w:rsidP="0041020B">
      <w:pPr>
        <w:overflowPunct/>
        <w:autoSpaceDE/>
        <w:autoSpaceDN/>
        <w:adjustRightInd/>
        <w:spacing w:after="0"/>
        <w:textAlignment w:val="auto"/>
        <w:rPr>
          <w:rFonts w:eastAsia="MS Mincho"/>
          <w:iCs/>
          <w:sz w:val="24"/>
          <w:szCs w:val="24"/>
          <w:lang w:eastAsia="ja-JP"/>
        </w:rPr>
      </w:pPr>
    </w:p>
    <w:p w:rsidR="00935907" w:rsidRDefault="00F11815" w:rsidP="001D7377">
      <w:pPr>
        <w:jc w:val="both"/>
        <w:rPr>
          <w:sz w:val="24"/>
          <w:szCs w:val="24"/>
        </w:rPr>
      </w:pPr>
      <w:r>
        <w:rPr>
          <w:sz w:val="24"/>
          <w:szCs w:val="24"/>
        </w:rPr>
        <w:t xml:space="preserve">In this contribution, we describe our views on </w:t>
      </w:r>
      <w:r w:rsidR="00336610">
        <w:rPr>
          <w:sz w:val="24"/>
          <w:szCs w:val="24"/>
        </w:rPr>
        <w:t>layer mapping for NR.</w:t>
      </w:r>
    </w:p>
    <w:p w:rsidR="00544D38" w:rsidRDefault="00544D38" w:rsidP="00544D38">
      <w:pPr>
        <w:pStyle w:val="Heading1"/>
      </w:pPr>
      <w:r>
        <w:lastRenderedPageBreak/>
        <w:t xml:space="preserve">Codeword to </w:t>
      </w:r>
      <w:r w:rsidR="00D46463">
        <w:t xml:space="preserve">Layer Mapping </w:t>
      </w:r>
      <w:r>
        <w:t>Options</w:t>
      </w:r>
    </w:p>
    <w:p w:rsidR="00544D38" w:rsidRDefault="00544D38" w:rsidP="00544D38">
      <w:pPr>
        <w:jc w:val="both"/>
        <w:rPr>
          <w:sz w:val="24"/>
          <w:lang w:val="en-GB"/>
        </w:rPr>
      </w:pPr>
      <w:r>
        <w:rPr>
          <w:sz w:val="24"/>
          <w:lang w:val="en-GB"/>
        </w:rPr>
        <w:t xml:space="preserve">In MIMO systems, </w:t>
      </w:r>
      <w:r>
        <w:rPr>
          <w:sz w:val="24"/>
          <w:lang w:val="en-GB"/>
        </w:rPr>
        <w:t>layer mapping is needed</w:t>
      </w:r>
      <w:r>
        <w:rPr>
          <w:sz w:val="24"/>
          <w:lang w:val="en-GB"/>
        </w:rPr>
        <w:t>, w</w:t>
      </w:r>
      <w:r>
        <w:rPr>
          <w:sz w:val="24"/>
          <w:lang w:val="en-GB"/>
        </w:rPr>
        <w:t xml:space="preserve">hen the number of codewords are less than the number of layers. </w:t>
      </w:r>
      <w:r w:rsidR="008C68DF">
        <w:rPr>
          <w:sz w:val="24"/>
          <w:lang w:val="en-GB"/>
        </w:rPr>
        <w:t xml:space="preserve"> We consider these two design options and analyse the benefits of each through simulations. </w:t>
      </w:r>
      <w:r>
        <w:rPr>
          <w:sz w:val="24"/>
          <w:lang w:val="en-GB"/>
        </w:rPr>
        <w:t xml:space="preserve"> In the existing LTE system the layer mapping table is fixed.  However,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w:t>
      </w:r>
      <w:r w:rsidR="008C68DF">
        <w:rPr>
          <w:sz w:val="24"/>
          <w:lang w:val="en-GB"/>
        </w:rPr>
        <w:t xml:space="preserve"> The design options are</w:t>
      </w:r>
    </w:p>
    <w:p w:rsidR="008C68DF" w:rsidRDefault="008C68DF" w:rsidP="008C68DF">
      <w:pPr>
        <w:jc w:val="both"/>
        <w:rPr>
          <w:sz w:val="24"/>
          <w:lang w:val="en-GB"/>
        </w:rPr>
      </w:pPr>
      <w:r w:rsidRPr="008C68DF">
        <w:rPr>
          <w:b/>
          <w:sz w:val="24"/>
          <w:lang w:val="en-GB"/>
        </w:rPr>
        <w:t>Fixed layer mapping</w:t>
      </w:r>
      <w:r>
        <w:rPr>
          <w:sz w:val="24"/>
          <w:lang w:val="en-GB"/>
        </w:rPr>
        <w:t xml:space="preserve">: In this option, the mapping of codeword to layer is fixed for a given rank. For example, for rank 4 transmission, first codeword is mapped to layers 1 and 2 and codeword 2 is mapped to layers 3 and 4. </w:t>
      </w:r>
    </w:p>
    <w:p w:rsidR="008C68DF" w:rsidRDefault="008C68DF" w:rsidP="00544D38">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Table 1 shows the possible combinations for rank 4 transmission. </w:t>
      </w:r>
    </w:p>
    <w:p w:rsidR="008C68DF" w:rsidRDefault="008C68DF" w:rsidP="00544D38">
      <w:pPr>
        <w:jc w:val="both"/>
        <w:rPr>
          <w:sz w:val="24"/>
          <w:lang w:val="en-GB"/>
        </w:rPr>
      </w:pPr>
    </w:p>
    <w:p w:rsidR="008C68DF" w:rsidRDefault="008C68DF" w:rsidP="008C68DF">
      <w:pPr>
        <w:pStyle w:val="Caption"/>
        <w:keepNext/>
      </w:pPr>
      <w:r>
        <w:t xml:space="preserve">Table </w:t>
      </w:r>
      <w:fldSimple w:instr=" SEQ Table \* ARABIC ">
        <w:r>
          <w:rPr>
            <w:noProof/>
          </w:rPr>
          <w:t>1</w:t>
        </w:r>
      </w:fldSimple>
      <w:r>
        <w:t xml:space="preserve"> </w:t>
      </w:r>
      <w:r w:rsidRPr="00217B6B">
        <w:t>Layer mapping combinations for rank 4 transmissions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5010"/>
      </w:tblGrid>
      <w:tr w:rsidR="008C68DF" w:rsidTr="002C0F18">
        <w:tblPrEx>
          <w:tblCellMar>
            <w:top w:w="0" w:type="dxa"/>
            <w:bottom w:w="0" w:type="dxa"/>
          </w:tblCellMar>
        </w:tblPrEx>
        <w:trPr>
          <w:trHeight w:val="765"/>
        </w:trPr>
        <w:tc>
          <w:tcPr>
            <w:tcW w:w="1470" w:type="dxa"/>
          </w:tcPr>
          <w:p w:rsidR="008C68DF" w:rsidRPr="008C68DF" w:rsidRDefault="008C68DF" w:rsidP="002C0F18">
            <w:pPr>
              <w:rPr>
                <w:b/>
              </w:rPr>
            </w:pPr>
          </w:p>
          <w:p w:rsidR="008C68DF" w:rsidRPr="008C68DF" w:rsidRDefault="008C68DF" w:rsidP="002C0F18">
            <w:pPr>
              <w:rPr>
                <w:b/>
              </w:rPr>
            </w:pPr>
            <w:r w:rsidRPr="008C68DF">
              <w:rPr>
                <w:b/>
              </w:rPr>
              <w:t>Combination</w:t>
            </w:r>
          </w:p>
          <w:p w:rsidR="008C68DF" w:rsidRPr="008C68DF" w:rsidRDefault="008C68DF" w:rsidP="002C0F18">
            <w:pPr>
              <w:rPr>
                <w:b/>
              </w:rPr>
            </w:pPr>
          </w:p>
        </w:tc>
        <w:tc>
          <w:tcPr>
            <w:tcW w:w="5010" w:type="dxa"/>
          </w:tcPr>
          <w:p w:rsidR="008C68DF" w:rsidRPr="008C68DF" w:rsidRDefault="008C68DF" w:rsidP="002C0F18">
            <w:pPr>
              <w:rPr>
                <w:b/>
              </w:rPr>
            </w:pPr>
          </w:p>
          <w:p w:rsidR="008C68DF" w:rsidRPr="008C68DF" w:rsidRDefault="008C68DF" w:rsidP="002C0F18">
            <w:pPr>
              <w:rPr>
                <w:b/>
              </w:rPr>
            </w:pPr>
            <w:r w:rsidRPr="008C68DF">
              <w:rPr>
                <w:b/>
              </w:rPr>
              <w:t>Layer Mapping</w:t>
            </w:r>
          </w:p>
          <w:p w:rsidR="008C68DF" w:rsidRPr="008C68DF" w:rsidRDefault="008C68DF" w:rsidP="002C0F18">
            <w:pPr>
              <w:rPr>
                <w:b/>
              </w:rPr>
            </w:pPr>
          </w:p>
        </w:tc>
      </w:tr>
      <w:tr w:rsidR="008C68DF" w:rsidTr="002C0F18">
        <w:tblPrEx>
          <w:tblCellMar>
            <w:top w:w="0" w:type="dxa"/>
            <w:bottom w:w="0" w:type="dxa"/>
          </w:tblCellMar>
        </w:tblPrEx>
        <w:trPr>
          <w:trHeight w:val="629"/>
        </w:trPr>
        <w:tc>
          <w:tcPr>
            <w:tcW w:w="1470" w:type="dxa"/>
          </w:tcPr>
          <w:p w:rsidR="008C68DF" w:rsidRPr="008C68DF" w:rsidRDefault="008C68DF" w:rsidP="002C0F18">
            <w:pPr>
              <w:rPr>
                <w:b/>
              </w:rPr>
            </w:pPr>
          </w:p>
          <w:p w:rsidR="008C68DF" w:rsidRPr="008C68DF" w:rsidRDefault="008C68DF" w:rsidP="002C0F18">
            <w:pPr>
              <w:rPr>
                <w:b/>
              </w:rPr>
            </w:pPr>
            <w:r w:rsidRPr="008C68DF">
              <w:rPr>
                <w:b/>
              </w:rPr>
              <w:t>1</w:t>
            </w:r>
          </w:p>
          <w:p w:rsidR="008C68DF" w:rsidRPr="008C68DF" w:rsidRDefault="008C68DF" w:rsidP="002C0F18">
            <w:pPr>
              <w:rPr>
                <w:b/>
              </w:rPr>
            </w:pPr>
          </w:p>
        </w:tc>
        <w:tc>
          <w:tcPr>
            <w:tcW w:w="5010" w:type="dxa"/>
          </w:tcPr>
          <w:p w:rsidR="008C68DF" w:rsidRPr="008C68DF" w:rsidRDefault="008C68DF" w:rsidP="002C0F18">
            <w:pPr>
              <w:rPr>
                <w:b/>
              </w:rPr>
            </w:pPr>
            <w:r w:rsidRPr="008C68DF">
              <w:rPr>
                <w:b/>
              </w:rPr>
              <w:t xml:space="preserve">Layers 1 and 2   </w:t>
            </w:r>
            <w:r w:rsidRPr="008C68DF">
              <w:rPr>
                <w:b/>
              </w:rPr>
              <w:sym w:font="Wingdings" w:char="F0E0"/>
            </w:r>
            <w:r w:rsidRPr="008C68DF">
              <w:rPr>
                <w:b/>
              </w:rPr>
              <w:t xml:space="preserve"> 1 CW</w:t>
            </w:r>
          </w:p>
          <w:p w:rsidR="008C68DF" w:rsidRPr="008C68DF" w:rsidRDefault="008C68DF" w:rsidP="002C0F18">
            <w:pPr>
              <w:rPr>
                <w:b/>
              </w:rPr>
            </w:pPr>
            <w:r w:rsidRPr="008C68DF">
              <w:rPr>
                <w:b/>
              </w:rPr>
              <w:t xml:space="preserve">Layer 3 and 4     </w:t>
            </w:r>
            <w:r w:rsidRPr="008C68DF">
              <w:rPr>
                <w:b/>
              </w:rPr>
              <w:sym w:font="Wingdings" w:char="F0E0"/>
            </w:r>
            <w:r w:rsidRPr="008C68DF">
              <w:rPr>
                <w:b/>
              </w:rPr>
              <w:t xml:space="preserve"> 2 CW                     </w:t>
            </w:r>
          </w:p>
          <w:p w:rsidR="008C68DF" w:rsidRPr="008C68DF" w:rsidRDefault="008C68DF" w:rsidP="002C0F18">
            <w:pPr>
              <w:rPr>
                <w:b/>
              </w:rPr>
            </w:pPr>
          </w:p>
          <w:p w:rsidR="008C68DF" w:rsidRPr="008C68DF" w:rsidRDefault="008C68DF" w:rsidP="002C0F18">
            <w:pPr>
              <w:rPr>
                <w:b/>
              </w:rPr>
            </w:pPr>
          </w:p>
        </w:tc>
      </w:tr>
      <w:tr w:rsidR="008C68DF" w:rsidTr="002C0F18">
        <w:tblPrEx>
          <w:tblCellMar>
            <w:top w:w="0" w:type="dxa"/>
            <w:bottom w:w="0" w:type="dxa"/>
          </w:tblCellMar>
        </w:tblPrEx>
        <w:trPr>
          <w:trHeight w:val="525"/>
        </w:trPr>
        <w:tc>
          <w:tcPr>
            <w:tcW w:w="1470" w:type="dxa"/>
          </w:tcPr>
          <w:p w:rsidR="008C68DF" w:rsidRPr="008C68DF" w:rsidRDefault="008C68DF" w:rsidP="002C0F18">
            <w:pPr>
              <w:rPr>
                <w:b/>
              </w:rPr>
            </w:pPr>
            <w:r w:rsidRPr="008C68DF">
              <w:rPr>
                <w:b/>
              </w:rPr>
              <w:t>2</w:t>
            </w:r>
          </w:p>
          <w:p w:rsidR="008C68DF" w:rsidRPr="008C68DF" w:rsidRDefault="008C68DF" w:rsidP="002C0F18">
            <w:pPr>
              <w:rPr>
                <w:b/>
              </w:rPr>
            </w:pPr>
          </w:p>
        </w:tc>
        <w:tc>
          <w:tcPr>
            <w:tcW w:w="5010" w:type="dxa"/>
          </w:tcPr>
          <w:p w:rsidR="008C68DF" w:rsidRPr="008C68DF" w:rsidRDefault="008C68DF" w:rsidP="002C0F18">
            <w:pPr>
              <w:rPr>
                <w:b/>
              </w:rPr>
            </w:pPr>
            <w:r w:rsidRPr="008C68DF">
              <w:rPr>
                <w:b/>
              </w:rPr>
              <w:t xml:space="preserve">Layers 1 and 3  </w:t>
            </w:r>
            <w:r w:rsidRPr="008C68DF">
              <w:rPr>
                <w:b/>
              </w:rPr>
              <w:sym w:font="Wingdings" w:char="F0E0"/>
            </w:r>
            <w:r w:rsidRPr="008C68DF">
              <w:rPr>
                <w:b/>
              </w:rPr>
              <w:t xml:space="preserve"> 1 CW</w:t>
            </w:r>
          </w:p>
          <w:p w:rsidR="008C68DF" w:rsidRPr="008C68DF" w:rsidRDefault="008C68DF" w:rsidP="002C0F18">
            <w:pPr>
              <w:rPr>
                <w:b/>
              </w:rPr>
            </w:pPr>
            <w:r w:rsidRPr="008C68DF">
              <w:rPr>
                <w:b/>
              </w:rPr>
              <w:t xml:space="preserve">Layer 2 and 4    </w:t>
            </w:r>
            <w:r w:rsidRPr="008C68DF">
              <w:rPr>
                <w:b/>
              </w:rPr>
              <w:sym w:font="Wingdings" w:char="F0E0"/>
            </w:r>
            <w:r w:rsidRPr="008C68DF">
              <w:rPr>
                <w:b/>
              </w:rPr>
              <w:t xml:space="preserve"> 2 CW                     </w:t>
            </w:r>
          </w:p>
          <w:p w:rsidR="008C68DF" w:rsidRPr="008C68DF" w:rsidRDefault="008C68DF" w:rsidP="002C0F18">
            <w:pPr>
              <w:rPr>
                <w:b/>
              </w:rPr>
            </w:pPr>
          </w:p>
          <w:p w:rsidR="008C68DF" w:rsidRPr="008C68DF" w:rsidRDefault="008C68DF" w:rsidP="002C0F18">
            <w:pPr>
              <w:rPr>
                <w:b/>
              </w:rPr>
            </w:pPr>
          </w:p>
        </w:tc>
      </w:tr>
      <w:tr w:rsidR="008C68DF" w:rsidTr="002C0F18">
        <w:tblPrEx>
          <w:tblCellMar>
            <w:top w:w="0" w:type="dxa"/>
            <w:bottom w:w="0" w:type="dxa"/>
          </w:tblCellMar>
        </w:tblPrEx>
        <w:trPr>
          <w:trHeight w:val="510"/>
        </w:trPr>
        <w:tc>
          <w:tcPr>
            <w:tcW w:w="1470" w:type="dxa"/>
          </w:tcPr>
          <w:p w:rsidR="008C68DF" w:rsidRPr="008C68DF" w:rsidRDefault="008C68DF" w:rsidP="002C0F18">
            <w:pPr>
              <w:rPr>
                <w:b/>
              </w:rPr>
            </w:pPr>
            <w:r w:rsidRPr="008C68DF">
              <w:rPr>
                <w:b/>
              </w:rPr>
              <w:t>3</w:t>
            </w:r>
          </w:p>
        </w:tc>
        <w:tc>
          <w:tcPr>
            <w:tcW w:w="5010" w:type="dxa"/>
          </w:tcPr>
          <w:p w:rsidR="008C68DF" w:rsidRPr="008C68DF" w:rsidRDefault="008C68DF" w:rsidP="002C0F18">
            <w:pPr>
              <w:rPr>
                <w:b/>
              </w:rPr>
            </w:pPr>
            <w:r w:rsidRPr="008C68DF">
              <w:rPr>
                <w:b/>
              </w:rPr>
              <w:t xml:space="preserve">Layer 1  and 4   </w:t>
            </w:r>
            <w:r w:rsidRPr="008C68DF">
              <w:rPr>
                <w:b/>
              </w:rPr>
              <w:sym w:font="Wingdings" w:char="F0E0"/>
            </w:r>
            <w:r w:rsidRPr="008C68DF">
              <w:rPr>
                <w:b/>
              </w:rPr>
              <w:t xml:space="preserve"> 1 CW                     </w:t>
            </w:r>
          </w:p>
          <w:p w:rsidR="008C68DF" w:rsidRPr="008C68DF" w:rsidRDefault="008C68DF" w:rsidP="002C0F18">
            <w:pPr>
              <w:rPr>
                <w:b/>
              </w:rPr>
            </w:pPr>
            <w:r w:rsidRPr="008C68DF">
              <w:rPr>
                <w:b/>
              </w:rPr>
              <w:t xml:space="preserve">Layers 2 and 3   </w:t>
            </w:r>
            <w:r w:rsidRPr="008C68DF">
              <w:rPr>
                <w:b/>
              </w:rPr>
              <w:sym w:font="Wingdings" w:char="F0E0"/>
            </w:r>
            <w:r w:rsidRPr="008C68DF">
              <w:rPr>
                <w:b/>
              </w:rPr>
              <w:t xml:space="preserve"> 2 CW</w:t>
            </w:r>
          </w:p>
          <w:p w:rsidR="008C68DF" w:rsidRPr="008C68DF" w:rsidRDefault="008C68DF" w:rsidP="002C0F18">
            <w:pPr>
              <w:rPr>
                <w:b/>
              </w:rPr>
            </w:pPr>
          </w:p>
        </w:tc>
      </w:tr>
    </w:tbl>
    <w:p w:rsidR="008C68DF" w:rsidRPr="008C68DF" w:rsidRDefault="008C68DF" w:rsidP="00544D38">
      <w:pPr>
        <w:jc w:val="both"/>
        <w:rPr>
          <w:sz w:val="24"/>
        </w:rPr>
      </w:pPr>
    </w:p>
    <w:p w:rsidR="00544D38" w:rsidRPr="009014E4" w:rsidRDefault="00544D38" w:rsidP="00544D38">
      <w:pPr>
        <w:jc w:val="both"/>
        <w:rPr>
          <w:sz w:val="24"/>
        </w:rPr>
      </w:pPr>
      <w:r w:rsidRPr="009014E4">
        <w:rPr>
          <w:sz w:val="24"/>
        </w:rPr>
        <w:t xml:space="preserve">It is worthwhile to notice that </w:t>
      </w:r>
      <w:r>
        <w:rPr>
          <w:sz w:val="24"/>
        </w:rPr>
        <w:t xml:space="preserve">the layer to codeword also correspond to single or multiple TRPs transmission. For example, in two TRP transmission case, each TRP may have only one codeword, each </w:t>
      </w:r>
      <w:r>
        <w:rPr>
          <w:sz w:val="24"/>
        </w:rPr>
        <w:lastRenderedPageBreak/>
        <w:t xml:space="preserve">is mapping to one or multiple layers. UE can be configured with CSI-RS from both TRPs, then UE may recommend a CW to layer mapping based on the channel measurement. The recommended CW to layer mapping actually implies UE’s preference for single or multiple TRP transmission, as well as the ranks on each TRP. E.g. UE may recommend a total of 4 layers, but 3 layers are from CW-1/TRP-1 while 1 layer from CW-2/TRP-2. Or UE may recommend a total of 4 layers from CW-1/CW-2 in TRP-1. Note here TRP-1 or TRP-2 is represented by the CSI-RS configured to the UE.  </w:t>
      </w:r>
    </w:p>
    <w:p w:rsidR="00544D38" w:rsidRDefault="00544D38" w:rsidP="00544D38">
      <w:pPr>
        <w:jc w:val="both"/>
        <w:rPr>
          <w:sz w:val="24"/>
          <w:lang w:val="en-GB"/>
        </w:rPr>
      </w:pPr>
    </w:p>
    <w:p w:rsidR="00544D38" w:rsidRPr="00544D38" w:rsidRDefault="00544D38" w:rsidP="00544D38"/>
    <w:p w:rsidR="004239DF" w:rsidRDefault="004239DF" w:rsidP="004239DF">
      <w:pPr>
        <w:pStyle w:val="Heading1"/>
      </w:pPr>
      <w:r>
        <w:t xml:space="preserve">Simulation Model </w:t>
      </w:r>
    </w:p>
    <w:p w:rsidR="004239DF" w:rsidRPr="00376E09" w:rsidRDefault="004239DF" w:rsidP="004239DF">
      <w:pPr>
        <w:jc w:val="both"/>
        <w:rPr>
          <w:sz w:val="24"/>
          <w:szCs w:val="24"/>
        </w:rPr>
      </w:pPr>
      <w:r w:rsidRPr="00376E09">
        <w:rPr>
          <w:sz w:val="24"/>
          <w:szCs w:val="24"/>
          <w:lang w:val="en-GB"/>
        </w:rPr>
        <w:t xml:space="preserve">In this contribution, we evaluate the performance of multi codeword MIMO systems with link level </w:t>
      </w:r>
      <w:r w:rsidR="00EF5688">
        <w:rPr>
          <w:sz w:val="24"/>
          <w:szCs w:val="24"/>
          <w:lang w:val="en-GB"/>
        </w:rPr>
        <w:t>simulations. We consider 4 ports with two codewords. We consider closed loop MIMO configuration</w:t>
      </w:r>
      <w:r w:rsidRPr="00376E09">
        <w:rPr>
          <w:sz w:val="24"/>
          <w:szCs w:val="24"/>
          <w:lang w:val="en-GB"/>
        </w:rPr>
        <w:t xml:space="preserve"> with link adaptation, where the rank information, precoding information, modulation, coding rate/transport block size are dynamically updated for each TTI.</w:t>
      </w:r>
      <w:r>
        <w:rPr>
          <w:sz w:val="24"/>
          <w:szCs w:val="24"/>
          <w:lang w:val="en-GB"/>
        </w:rPr>
        <w:t xml:space="preserve"> </w:t>
      </w:r>
      <w:r w:rsidRPr="00376E09">
        <w:rPr>
          <w:sz w:val="24"/>
          <w:szCs w:val="24"/>
        </w:rPr>
        <w:t>In our simulations we assume perfect channel estimation.  For li</w:t>
      </w:r>
      <w:r>
        <w:rPr>
          <w:sz w:val="24"/>
          <w:szCs w:val="24"/>
        </w:rPr>
        <w:t>nk adaptation, UE chooses the PM</w:t>
      </w:r>
      <w:r w:rsidRPr="00376E09">
        <w:rPr>
          <w:sz w:val="24"/>
          <w:szCs w:val="24"/>
        </w:rPr>
        <w:t>I, RI and MCS based on maximization of</w:t>
      </w:r>
      <w:r>
        <w:rPr>
          <w:sz w:val="24"/>
          <w:szCs w:val="24"/>
        </w:rPr>
        <w:t xml:space="preserve"> Mutual information</w:t>
      </w:r>
      <w:r w:rsidRPr="00376E09">
        <w:rPr>
          <w:sz w:val="24"/>
          <w:szCs w:val="24"/>
        </w:rPr>
        <w:t>. T</w:t>
      </w:r>
      <w:r>
        <w:rPr>
          <w:sz w:val="24"/>
          <w:szCs w:val="24"/>
        </w:rPr>
        <w:t>he feedback is assumed to have 4</w:t>
      </w:r>
      <w:r w:rsidRPr="00376E09">
        <w:rPr>
          <w:sz w:val="24"/>
          <w:szCs w:val="24"/>
        </w:rPr>
        <w:t xml:space="preserve"> TTI delays and is assumed to be error free.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 Kmph.  The main simulation parameters are tabu</w:t>
      </w:r>
      <w:r w:rsidR="00FE2B66">
        <w:rPr>
          <w:sz w:val="24"/>
          <w:szCs w:val="24"/>
        </w:rPr>
        <w:t>lated in Table 2</w:t>
      </w:r>
      <w:r w:rsidRPr="00376E09">
        <w:rPr>
          <w:sz w:val="24"/>
          <w:szCs w:val="24"/>
        </w:rPr>
        <w:t xml:space="preserve">.   </w:t>
      </w:r>
    </w:p>
    <w:p w:rsidR="004239DF" w:rsidRPr="00955394" w:rsidRDefault="004239DF" w:rsidP="004239DF">
      <w:pPr>
        <w:pStyle w:val="Caption"/>
        <w:jc w:val="center"/>
      </w:pPr>
      <w:r>
        <w:t xml:space="preserve">Table </w:t>
      </w:r>
      <w:r w:rsidR="00FE2B66">
        <w:t>2</w:t>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239DF" w:rsidRPr="00955394" w:rsidRDefault="004239DF"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239DF" w:rsidRPr="00955394" w:rsidRDefault="004239DF"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Pr="00A462B3">
              <w:rPr>
                <w:rFonts w:eastAsia="Times New Roman" w:cs="SimSun"/>
                <w:color w:val="000000"/>
                <w:kern w:val="2"/>
                <w:sz w:val="24"/>
                <w:szCs w:val="24"/>
                <w:lang w:eastAsia="zh-CN"/>
              </w:rPr>
              <w:t xml:space="preserve">GHz </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(4,4,2,1,1), (2,2,2,1,1)</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239DF" w:rsidRPr="00A462B3" w:rsidRDefault="004239DF"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239DF" w:rsidRDefault="004239DF"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4,3,,2,1</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239DF" w:rsidRDefault="004239DF"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239DF" w:rsidRDefault="004239DF"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8</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239DF" w:rsidRDefault="004239DF"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239DF" w:rsidRDefault="004239DF"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239DF" w:rsidRPr="00A462B3" w:rsidRDefault="004239DF" w:rsidP="002C0F18">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4239DF" w:rsidRPr="00A462B3" w:rsidRDefault="004239DF"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4239DF" w:rsidRPr="00376E09" w:rsidRDefault="004239DF" w:rsidP="002C0F18">
            <w:pPr>
              <w:pStyle w:val="TableText"/>
              <w:tabs>
                <w:tab w:val="clear" w:pos="1191"/>
                <w:tab w:val="clear" w:pos="1588"/>
                <w:tab w:val="clear" w:pos="1985"/>
                <w:tab w:val="center" w:pos="1380"/>
              </w:tabs>
              <w:spacing w:before="60" w:after="60"/>
              <w:rPr>
                <w:b/>
                <w:sz w:val="24"/>
                <w:szCs w:val="24"/>
              </w:rPr>
            </w:pPr>
            <w:r w:rsidRPr="00376E09">
              <w:rPr>
                <w:b/>
                <w:sz w:val="24"/>
                <w:szCs w:val="24"/>
              </w:rPr>
              <w:lastRenderedPageBreak/>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4239DF" w:rsidRPr="00364E4D" w:rsidRDefault="004239DF" w:rsidP="002C0F1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4239DF" w:rsidRPr="00376E09" w:rsidRDefault="004239DF" w:rsidP="002C0F18">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4239DF" w:rsidRPr="00364E4D" w:rsidRDefault="004239DF" w:rsidP="002C0F1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4239DF" w:rsidRPr="00376E09" w:rsidRDefault="004239DF" w:rsidP="002C0F18">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4239DF" w:rsidRPr="00364E4D" w:rsidRDefault="004239DF" w:rsidP="002C0F18">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4239DF"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4239DF" w:rsidRPr="00376E09" w:rsidRDefault="004239DF" w:rsidP="002C0F18">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4239DF" w:rsidRPr="00364E4D" w:rsidRDefault="004239DF" w:rsidP="002C0F18">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4239DF" w:rsidRDefault="004239DF" w:rsidP="004239DF">
      <w:pPr>
        <w:pStyle w:val="Heading1"/>
      </w:pPr>
      <w:r>
        <w:t xml:space="preserve">Simulation Results </w:t>
      </w:r>
      <w:r w:rsidR="00080557">
        <w:t>a</w:t>
      </w:r>
      <w:r w:rsidR="00EF5688">
        <w:t xml:space="preserve">nd Discussion </w:t>
      </w:r>
    </w:p>
    <w:p w:rsidR="00143C8B" w:rsidRDefault="00080557" w:rsidP="00143C8B">
      <w:pPr>
        <w:jc w:val="both"/>
        <w:rPr>
          <w:sz w:val="24"/>
          <w:szCs w:val="24"/>
          <w:lang w:val="en-GB" w:eastAsia="zh-CN"/>
        </w:rPr>
      </w:pPr>
      <w:r>
        <w:rPr>
          <w:sz w:val="24"/>
          <w:szCs w:val="24"/>
          <w:lang w:val="en-GB"/>
        </w:rPr>
        <w:t>In this section, we present our</w:t>
      </w:r>
      <w:r w:rsidR="004239DF" w:rsidRPr="00DA7B6D">
        <w:rPr>
          <w:sz w:val="24"/>
          <w:szCs w:val="24"/>
          <w:lang w:val="en-GB"/>
        </w:rPr>
        <w:t xml:space="preserve"> simulation results with</w:t>
      </w:r>
      <w:r w:rsidR="004239DF">
        <w:rPr>
          <w:sz w:val="24"/>
          <w:szCs w:val="24"/>
          <w:lang w:val="en-GB"/>
        </w:rPr>
        <w:t xml:space="preserve"> 4 Antenna ports</w:t>
      </w:r>
      <w:r w:rsidR="00143C8B">
        <w:rPr>
          <w:sz w:val="24"/>
          <w:szCs w:val="24"/>
          <w:lang w:val="en-GB"/>
        </w:rPr>
        <w:t xml:space="preserve"> with the two design options.</w:t>
      </w:r>
    </w:p>
    <w:p w:rsidR="007B6F19" w:rsidRPr="004239DF" w:rsidRDefault="007B6F19" w:rsidP="007B6F19">
      <w:pPr>
        <w:keepNext/>
        <w:jc w:val="center"/>
        <w:rPr>
          <w:lang w:val="en-GB"/>
        </w:rPr>
      </w:pPr>
    </w:p>
    <w:p w:rsidR="00143C8B" w:rsidRDefault="00FF1328" w:rsidP="00143C8B">
      <w:pPr>
        <w:keepNext/>
      </w:pPr>
      <w:r w:rsidRPr="00FF1328">
        <w:rPr>
          <w:noProof/>
        </w:rPr>
        <w:drawing>
          <wp:inline distT="0" distB="0" distL="0" distR="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B06923" w:rsidRDefault="00143C8B" w:rsidP="00143C8B">
      <w:pPr>
        <w:pStyle w:val="Caption"/>
        <w:rPr>
          <w:lang w:val="en-GB"/>
        </w:rPr>
      </w:pPr>
      <w:r>
        <w:t xml:space="preserve">Figure </w:t>
      </w:r>
      <w:fldSimple w:instr=" SEQ Figure \* ARABIC ">
        <w:r>
          <w:rPr>
            <w:noProof/>
          </w:rPr>
          <w:t>1</w:t>
        </w:r>
      </w:fldSimple>
      <w:r>
        <w:t xml:space="preserve"> </w:t>
      </w:r>
      <w:r w:rsidRPr="009D421F">
        <w:t>Spectral e</w:t>
      </w:r>
      <w:r>
        <w:t>fficiency comparison with dynamic layer mapping and fixed layer mapping</w:t>
      </w:r>
    </w:p>
    <w:p w:rsidR="007B6F19" w:rsidRDefault="007B6F19" w:rsidP="00B06923">
      <w:pPr>
        <w:rPr>
          <w:lang w:val="en-GB"/>
        </w:rPr>
      </w:pPr>
    </w:p>
    <w:p w:rsidR="00143C8B" w:rsidRDefault="00143C8B" w:rsidP="00143C8B">
      <w:pPr>
        <w:jc w:val="both"/>
        <w:rPr>
          <w:sz w:val="24"/>
          <w:szCs w:val="24"/>
          <w:lang w:val="en-GB"/>
        </w:rPr>
      </w:pPr>
      <w:r>
        <w:rPr>
          <w:sz w:val="24"/>
          <w:szCs w:val="24"/>
          <w:lang w:val="en-GB"/>
        </w:rPr>
        <w:t xml:space="preserve">Figure 1 shows the spectral efficiency as a function of SNR for fixed layer mapping vs dynamic layer mapping. Note that in this case, the spectral efficiency is computed by </w:t>
      </w:r>
    </w:p>
    <w:p w:rsidR="00143C8B" w:rsidRPr="008645B9" w:rsidRDefault="00143C8B" w:rsidP="00143C8B">
      <w:pPr>
        <w:ind w:left="1440" w:firstLine="720"/>
        <w:rPr>
          <w:b/>
          <w:sz w:val="24"/>
          <w:szCs w:val="24"/>
          <w:lang w:val="en-GB"/>
        </w:rPr>
      </w:pPr>
      <w:r w:rsidRPr="008645B9">
        <w:rPr>
          <w:b/>
          <w:sz w:val="24"/>
          <w:szCs w:val="24"/>
          <w:lang w:val="en-GB"/>
        </w:rPr>
        <w:t>Spectrum efficiency = TBS*(1-BLER)/(T*BW)</w:t>
      </w:r>
    </w:p>
    <w:p w:rsidR="00143C8B" w:rsidRDefault="00143C8B" w:rsidP="00143C8B">
      <w:pPr>
        <w:jc w:val="both"/>
        <w:rPr>
          <w:sz w:val="24"/>
          <w:szCs w:val="24"/>
          <w:lang w:val="en-GB" w:eastAsia="zh-CN"/>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For analysis purposes, we used rank 4 transmission for all SNRs. For comparison purposes, we plotted the performance with 4 codeword MIMO. </w:t>
      </w:r>
      <w:r w:rsidRPr="00DC1163">
        <w:rPr>
          <w:sz w:val="24"/>
          <w:szCs w:val="24"/>
          <w:lang w:val="en-GB" w:eastAsia="zh-CN"/>
        </w:rPr>
        <w:t>It can be observed</w:t>
      </w:r>
      <w:r w:rsidR="005A5B34">
        <w:rPr>
          <w:sz w:val="24"/>
          <w:szCs w:val="24"/>
          <w:lang w:val="en-GB" w:eastAsia="zh-CN"/>
        </w:rPr>
        <w:t xml:space="preserve"> </w:t>
      </w:r>
      <w:r w:rsidRPr="00DC1163">
        <w:rPr>
          <w:sz w:val="24"/>
          <w:szCs w:val="24"/>
          <w:lang w:val="en-GB" w:eastAsia="zh-CN"/>
        </w:rPr>
        <w:lastRenderedPageBreak/>
        <w:t xml:space="preserve">that </w:t>
      </w:r>
      <w:r>
        <w:rPr>
          <w:sz w:val="24"/>
          <w:szCs w:val="24"/>
          <w:lang w:val="en-GB" w:eastAsia="zh-CN"/>
        </w:rPr>
        <w:t xml:space="preserve">with dynamic layer mapping, we can significant gain compared to the fixe layer mapping, The percentage of gains are around 12 % as shown in Figure 2. </w:t>
      </w:r>
    </w:p>
    <w:p w:rsidR="003633EC" w:rsidRDefault="003633EC" w:rsidP="00B06923">
      <w:pPr>
        <w:rPr>
          <w:lang w:val="en-GB"/>
        </w:rPr>
      </w:pPr>
    </w:p>
    <w:p w:rsidR="00143C8B" w:rsidRDefault="00C16978" w:rsidP="00143C8B">
      <w:pPr>
        <w:keepNext/>
        <w:jc w:val="both"/>
      </w:pPr>
      <w:r w:rsidRPr="00C16978">
        <w:rPr>
          <w:noProof/>
          <w:sz w:val="24"/>
          <w:szCs w:val="24"/>
        </w:rPr>
        <w:drawing>
          <wp:inline distT="0" distB="0" distL="0" distR="0">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44C6E" w:rsidRPr="003C04C9" w:rsidRDefault="00143C8B" w:rsidP="00143C8B">
      <w:pPr>
        <w:pStyle w:val="Caption"/>
        <w:jc w:val="both"/>
        <w:rPr>
          <w:sz w:val="24"/>
          <w:szCs w:val="24"/>
        </w:rPr>
      </w:pPr>
      <w:r>
        <w:t xml:space="preserve">Figure </w:t>
      </w:r>
      <w:fldSimple w:instr=" SEQ Figure \* ARABIC ">
        <w:r>
          <w:rPr>
            <w:noProof/>
          </w:rPr>
          <w:t>2</w:t>
        </w:r>
      </w:fldSimple>
      <w:r>
        <w:t xml:space="preserve"> Percentage of gains compared to fixed layer mapping for two codeword MIMO </w:t>
      </w:r>
    </w:p>
    <w:p w:rsidR="00FE2B66" w:rsidRDefault="00FE2B66" w:rsidP="00B06923">
      <w:pPr>
        <w:rPr>
          <w:sz w:val="24"/>
          <w:lang w:val="en-GB"/>
        </w:rPr>
      </w:pPr>
      <w:r>
        <w:rPr>
          <w:sz w:val="24"/>
          <w:lang w:val="en-GB"/>
        </w:rPr>
        <w:t xml:space="preserve">Note that with dynamic layer mapping, the additional overhead is 1.5 bits per each codeword for rank 4 transmission which is less than the additional overhead if we use 4 codeword MIMO. </w:t>
      </w:r>
    </w:p>
    <w:p w:rsidR="004E04EB" w:rsidRPr="00FE2B66" w:rsidRDefault="00FE2B66" w:rsidP="00B06923">
      <w:pPr>
        <w:rPr>
          <w:sz w:val="24"/>
          <w:lang w:val="en-GB"/>
        </w:rPr>
      </w:pPr>
      <w:r w:rsidRPr="00FE2B66">
        <w:rPr>
          <w:sz w:val="24"/>
          <w:lang w:val="en-GB"/>
        </w:rPr>
        <w:t>Based on these observations we recommend</w:t>
      </w:r>
    </w:p>
    <w:p w:rsidR="00FE2B66" w:rsidRDefault="00FE2B66" w:rsidP="00FE2B66">
      <w:pPr>
        <w:jc w:val="both"/>
        <w:rPr>
          <w:b/>
          <w:sz w:val="24"/>
        </w:rPr>
      </w:pPr>
      <w:r w:rsidRPr="00AD2BEA">
        <w:rPr>
          <w:b/>
          <w:sz w:val="24"/>
        </w:rPr>
        <w:t>Proposal</w:t>
      </w:r>
      <w:r>
        <w:rPr>
          <w:b/>
          <w:sz w:val="24"/>
        </w:rPr>
        <w:t xml:space="preserve"> 1: UE should recommend the layer mapping within each codeword as part of rank feedback. </w:t>
      </w:r>
    </w:p>
    <w:p w:rsidR="00FE2B66" w:rsidRDefault="00FE2B66" w:rsidP="00FE2B66">
      <w:pPr>
        <w:jc w:val="both"/>
        <w:rPr>
          <w:b/>
          <w:sz w:val="24"/>
        </w:rPr>
      </w:pPr>
      <w:r w:rsidRPr="00AD2BEA">
        <w:rPr>
          <w:b/>
          <w:sz w:val="24"/>
        </w:rPr>
        <w:t>Proposal</w:t>
      </w:r>
      <w:r>
        <w:rPr>
          <w:b/>
          <w:sz w:val="24"/>
        </w:rPr>
        <w:t xml:space="preserve"> 2: By configuring CSI-RS from different TRP for UE to measure, CW-layer mapping recommendation indicate UE’s preference on single or multiple TRP transmission as well the rank of each TRPs.  </w:t>
      </w: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Pr="005A5B34"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layer mapping within a codeword </w:t>
      </w:r>
      <w:r w:rsidR="005A5B34">
        <w:rPr>
          <w:sz w:val="24"/>
          <w:szCs w:val="24"/>
          <w:lang w:val="en-GB"/>
        </w:rPr>
        <w:t>for NR MIMO. Based on our simulation results</w:t>
      </w:r>
      <w:r w:rsidR="005A5B34">
        <w:rPr>
          <w:sz w:val="24"/>
          <w:szCs w:val="24"/>
        </w:rPr>
        <w:t xml:space="preserve"> w</w:t>
      </w:r>
      <w:r w:rsidR="00E91079">
        <w:rPr>
          <w:sz w:val="24"/>
          <w:szCs w:val="24"/>
        </w:rPr>
        <w:t>e</w:t>
      </w:r>
      <w:r w:rsidR="0041434F">
        <w:rPr>
          <w:sz w:val="24"/>
          <w:szCs w:val="24"/>
        </w:rPr>
        <w:t xml:space="preserve"> recommend</w:t>
      </w:r>
    </w:p>
    <w:p w:rsidR="004C1D43" w:rsidRDefault="005A5B34" w:rsidP="005A5B34">
      <w:pPr>
        <w:jc w:val="both"/>
        <w:rPr>
          <w:b/>
          <w:sz w:val="24"/>
        </w:rPr>
      </w:pPr>
      <w:r w:rsidRPr="00AD2BEA">
        <w:rPr>
          <w:b/>
          <w:sz w:val="24"/>
        </w:rPr>
        <w:t>Proposal</w:t>
      </w:r>
      <w:r>
        <w:rPr>
          <w:b/>
          <w:sz w:val="24"/>
        </w:rPr>
        <w:t xml:space="preserve"> 1: UE should recommend the layer mapping within each codeword as part of rank feedback. </w:t>
      </w:r>
    </w:p>
    <w:p w:rsidR="005A5B34" w:rsidRDefault="005A5B34" w:rsidP="005A5B34">
      <w:pPr>
        <w:jc w:val="both"/>
        <w:rPr>
          <w:b/>
          <w:sz w:val="24"/>
        </w:rPr>
      </w:pPr>
      <w:bookmarkStart w:id="9" w:name="_GoBack"/>
      <w:bookmarkEnd w:id="9"/>
      <w:r w:rsidRPr="00AD2BEA">
        <w:rPr>
          <w:b/>
          <w:sz w:val="24"/>
        </w:rPr>
        <w:lastRenderedPageBreak/>
        <w:t>Proposal</w:t>
      </w:r>
      <w:r>
        <w:rPr>
          <w:b/>
          <w:sz w:val="24"/>
        </w:rPr>
        <w:t xml:space="preserve"> 2: By configuring CSI-RS from different TRP for UE to measure, CW-layer mapping recommendation indicate UE’s preference on single or multiple TRP transmission as well the rank of each TRPs.  </w:t>
      </w:r>
    </w:p>
    <w:p w:rsidR="00141AC7" w:rsidRPr="00E91079" w:rsidRDefault="00141AC7" w:rsidP="005C1BF7">
      <w:pPr>
        <w:jc w:val="both"/>
        <w:rPr>
          <w:sz w:val="24"/>
          <w:szCs w:val="24"/>
        </w:rPr>
      </w:pPr>
    </w:p>
    <w:bookmarkEnd w:id="2"/>
    <w:bookmarkEnd w:id="3"/>
    <w:bookmarkEnd w:id="4"/>
    <w:bookmarkEnd w:id="5"/>
    <w:bookmarkEnd w:id="6"/>
    <w:bookmarkEnd w:id="7"/>
    <w:bookmarkEnd w:id="8"/>
    <w:p w:rsidR="007D1A99" w:rsidRPr="00926AF5" w:rsidRDefault="007D1A99" w:rsidP="001D7377">
      <w:pPr>
        <w:tabs>
          <w:tab w:val="left" w:pos="3548"/>
        </w:tabs>
        <w:rPr>
          <w:b/>
          <w:sz w:val="24"/>
          <w:szCs w:val="24"/>
          <w:lang w:val="en-GB"/>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656" w:rsidRDefault="00713656" w:rsidP="00A03DF3">
      <w:pPr>
        <w:spacing w:after="0"/>
      </w:pPr>
      <w:r>
        <w:separator/>
      </w:r>
    </w:p>
  </w:endnote>
  <w:endnote w:type="continuationSeparator" w:id="0">
    <w:p w:rsidR="00713656" w:rsidRDefault="0071365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C1D4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D4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656" w:rsidRDefault="00713656" w:rsidP="00A03DF3">
      <w:pPr>
        <w:spacing w:after="0"/>
      </w:pPr>
      <w:r>
        <w:separator/>
      </w:r>
    </w:p>
  </w:footnote>
  <w:footnote w:type="continuationSeparator" w:id="0">
    <w:p w:rsidR="00713656" w:rsidRDefault="0071365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2"/>
  </w:num>
  <w:num w:numId="5">
    <w:abstractNumId w:val="9"/>
  </w:num>
  <w:num w:numId="6">
    <w:abstractNumId w:val="4"/>
  </w:num>
  <w:num w:numId="7">
    <w:abstractNumId w:val="13"/>
  </w:num>
  <w:num w:numId="8">
    <w:abstractNumId w:val="14"/>
  </w:num>
  <w:num w:numId="9">
    <w:abstractNumId w:val="6"/>
  </w:num>
  <w:num w:numId="10">
    <w:abstractNumId w:val="16"/>
  </w:num>
  <w:num w:numId="11">
    <w:abstractNumId w:val="11"/>
  </w:num>
  <w:num w:numId="12">
    <w:abstractNumId w:val="12"/>
  </w:num>
  <w:num w:numId="13">
    <w:abstractNumId w:val="15"/>
  </w:num>
  <w:num w:numId="14">
    <w:abstractNumId w:val="17"/>
  </w:num>
  <w:num w:numId="15">
    <w:abstractNumId w:val="8"/>
  </w:num>
  <w:num w:numId="16">
    <w:abstractNumId w:val="5"/>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3D43"/>
    <w:rsid w:val="000547FE"/>
    <w:rsid w:val="0005601B"/>
    <w:rsid w:val="0005671C"/>
    <w:rsid w:val="00080557"/>
    <w:rsid w:val="0008575E"/>
    <w:rsid w:val="00085D91"/>
    <w:rsid w:val="00093D59"/>
    <w:rsid w:val="000A3623"/>
    <w:rsid w:val="000B35B2"/>
    <w:rsid w:val="000B6E64"/>
    <w:rsid w:val="000C4171"/>
    <w:rsid w:val="000D419C"/>
    <w:rsid w:val="000D6361"/>
    <w:rsid w:val="000E0D6D"/>
    <w:rsid w:val="000E0EA6"/>
    <w:rsid w:val="000F70D6"/>
    <w:rsid w:val="00107EBD"/>
    <w:rsid w:val="0011029A"/>
    <w:rsid w:val="001153C1"/>
    <w:rsid w:val="0011607E"/>
    <w:rsid w:val="00121FDA"/>
    <w:rsid w:val="00122AF3"/>
    <w:rsid w:val="00123796"/>
    <w:rsid w:val="001378E4"/>
    <w:rsid w:val="00141AC7"/>
    <w:rsid w:val="00143C8B"/>
    <w:rsid w:val="001503C9"/>
    <w:rsid w:val="00150F00"/>
    <w:rsid w:val="00163456"/>
    <w:rsid w:val="00171DA7"/>
    <w:rsid w:val="00181467"/>
    <w:rsid w:val="00181B80"/>
    <w:rsid w:val="00183B2D"/>
    <w:rsid w:val="00184167"/>
    <w:rsid w:val="001A6B8A"/>
    <w:rsid w:val="001B40DD"/>
    <w:rsid w:val="001C18B8"/>
    <w:rsid w:val="001D3850"/>
    <w:rsid w:val="001D603C"/>
    <w:rsid w:val="001D7377"/>
    <w:rsid w:val="001E032A"/>
    <w:rsid w:val="001E0FE1"/>
    <w:rsid w:val="001E52C0"/>
    <w:rsid w:val="001F3285"/>
    <w:rsid w:val="001F7ECB"/>
    <w:rsid w:val="00203F1F"/>
    <w:rsid w:val="002044F6"/>
    <w:rsid w:val="0020510F"/>
    <w:rsid w:val="00206D78"/>
    <w:rsid w:val="00206DA2"/>
    <w:rsid w:val="00207CDD"/>
    <w:rsid w:val="00213CA9"/>
    <w:rsid w:val="00215DBE"/>
    <w:rsid w:val="00223687"/>
    <w:rsid w:val="002278C8"/>
    <w:rsid w:val="00241C0E"/>
    <w:rsid w:val="00250D87"/>
    <w:rsid w:val="00254DFE"/>
    <w:rsid w:val="00255F4E"/>
    <w:rsid w:val="002571CD"/>
    <w:rsid w:val="00262EB7"/>
    <w:rsid w:val="00266DBB"/>
    <w:rsid w:val="00270E7D"/>
    <w:rsid w:val="00270FD6"/>
    <w:rsid w:val="00273449"/>
    <w:rsid w:val="00273B90"/>
    <w:rsid w:val="002869B5"/>
    <w:rsid w:val="00290147"/>
    <w:rsid w:val="002908B8"/>
    <w:rsid w:val="002B1BBC"/>
    <w:rsid w:val="002B26F8"/>
    <w:rsid w:val="002C549E"/>
    <w:rsid w:val="002D38A3"/>
    <w:rsid w:val="002D3BBB"/>
    <w:rsid w:val="002E49EA"/>
    <w:rsid w:val="00304012"/>
    <w:rsid w:val="003117D7"/>
    <w:rsid w:val="00330C32"/>
    <w:rsid w:val="00336610"/>
    <w:rsid w:val="00357FA4"/>
    <w:rsid w:val="0036038B"/>
    <w:rsid w:val="003633EC"/>
    <w:rsid w:val="00363793"/>
    <w:rsid w:val="003640A1"/>
    <w:rsid w:val="003778D9"/>
    <w:rsid w:val="003807F0"/>
    <w:rsid w:val="003828FD"/>
    <w:rsid w:val="003B157F"/>
    <w:rsid w:val="003B45FF"/>
    <w:rsid w:val="003B54CF"/>
    <w:rsid w:val="003B5DAA"/>
    <w:rsid w:val="003C04C9"/>
    <w:rsid w:val="003C4795"/>
    <w:rsid w:val="003D4600"/>
    <w:rsid w:val="003E540E"/>
    <w:rsid w:val="003E5BF0"/>
    <w:rsid w:val="003F0A31"/>
    <w:rsid w:val="003F5BA3"/>
    <w:rsid w:val="003F5DD8"/>
    <w:rsid w:val="00403DA1"/>
    <w:rsid w:val="00406FC3"/>
    <w:rsid w:val="0041020B"/>
    <w:rsid w:val="0041434F"/>
    <w:rsid w:val="00416848"/>
    <w:rsid w:val="0041687B"/>
    <w:rsid w:val="00417010"/>
    <w:rsid w:val="00422914"/>
    <w:rsid w:val="004239DF"/>
    <w:rsid w:val="004300D7"/>
    <w:rsid w:val="00434119"/>
    <w:rsid w:val="00434EBF"/>
    <w:rsid w:val="0044468E"/>
    <w:rsid w:val="00453A96"/>
    <w:rsid w:val="00462951"/>
    <w:rsid w:val="00463492"/>
    <w:rsid w:val="0047555C"/>
    <w:rsid w:val="0048133C"/>
    <w:rsid w:val="00484322"/>
    <w:rsid w:val="00493854"/>
    <w:rsid w:val="00495F4E"/>
    <w:rsid w:val="004A50A4"/>
    <w:rsid w:val="004A5460"/>
    <w:rsid w:val="004A572C"/>
    <w:rsid w:val="004C1D43"/>
    <w:rsid w:val="004C41A1"/>
    <w:rsid w:val="004D64E1"/>
    <w:rsid w:val="004D6C56"/>
    <w:rsid w:val="004E04EB"/>
    <w:rsid w:val="004E24E6"/>
    <w:rsid w:val="004F1D4F"/>
    <w:rsid w:val="00501888"/>
    <w:rsid w:val="00512C68"/>
    <w:rsid w:val="005166AA"/>
    <w:rsid w:val="00522BA8"/>
    <w:rsid w:val="00524A85"/>
    <w:rsid w:val="00526E57"/>
    <w:rsid w:val="0053117B"/>
    <w:rsid w:val="00534474"/>
    <w:rsid w:val="00537BD3"/>
    <w:rsid w:val="00544D38"/>
    <w:rsid w:val="0055174B"/>
    <w:rsid w:val="00552199"/>
    <w:rsid w:val="00553B7F"/>
    <w:rsid w:val="00571503"/>
    <w:rsid w:val="00582D9F"/>
    <w:rsid w:val="00594E1F"/>
    <w:rsid w:val="005958FA"/>
    <w:rsid w:val="005A5B34"/>
    <w:rsid w:val="005B5324"/>
    <w:rsid w:val="005C1BF7"/>
    <w:rsid w:val="005C5016"/>
    <w:rsid w:val="005C6BEA"/>
    <w:rsid w:val="005D7184"/>
    <w:rsid w:val="005D7472"/>
    <w:rsid w:val="005F1EC9"/>
    <w:rsid w:val="005F2BEE"/>
    <w:rsid w:val="005F49BE"/>
    <w:rsid w:val="00600BB4"/>
    <w:rsid w:val="006171CC"/>
    <w:rsid w:val="0064189C"/>
    <w:rsid w:val="00645BD5"/>
    <w:rsid w:val="0065201D"/>
    <w:rsid w:val="0065349A"/>
    <w:rsid w:val="00653B6D"/>
    <w:rsid w:val="0066213B"/>
    <w:rsid w:val="006625D4"/>
    <w:rsid w:val="00663C41"/>
    <w:rsid w:val="00666FDA"/>
    <w:rsid w:val="0068643D"/>
    <w:rsid w:val="006A4EF3"/>
    <w:rsid w:val="006A63DA"/>
    <w:rsid w:val="006C1067"/>
    <w:rsid w:val="006C5324"/>
    <w:rsid w:val="006C71FB"/>
    <w:rsid w:val="006E106D"/>
    <w:rsid w:val="006E5EB7"/>
    <w:rsid w:val="006E622A"/>
    <w:rsid w:val="007025ED"/>
    <w:rsid w:val="00704914"/>
    <w:rsid w:val="00713656"/>
    <w:rsid w:val="007222D9"/>
    <w:rsid w:val="007570AF"/>
    <w:rsid w:val="0076369B"/>
    <w:rsid w:val="00765997"/>
    <w:rsid w:val="00767F04"/>
    <w:rsid w:val="00785155"/>
    <w:rsid w:val="007855B5"/>
    <w:rsid w:val="00796B08"/>
    <w:rsid w:val="007978F3"/>
    <w:rsid w:val="007A4702"/>
    <w:rsid w:val="007B3085"/>
    <w:rsid w:val="007B36C0"/>
    <w:rsid w:val="007B3DE9"/>
    <w:rsid w:val="007B6F19"/>
    <w:rsid w:val="007B6F7A"/>
    <w:rsid w:val="007C664B"/>
    <w:rsid w:val="007D09C6"/>
    <w:rsid w:val="007D1A99"/>
    <w:rsid w:val="007E468D"/>
    <w:rsid w:val="007E4FCE"/>
    <w:rsid w:val="007E543E"/>
    <w:rsid w:val="007F0554"/>
    <w:rsid w:val="00801C4B"/>
    <w:rsid w:val="00811D32"/>
    <w:rsid w:val="008129BA"/>
    <w:rsid w:val="00816FB9"/>
    <w:rsid w:val="00825EC8"/>
    <w:rsid w:val="00834F15"/>
    <w:rsid w:val="008363E3"/>
    <w:rsid w:val="00836F9B"/>
    <w:rsid w:val="00841D9F"/>
    <w:rsid w:val="00843B46"/>
    <w:rsid w:val="00845529"/>
    <w:rsid w:val="0085652A"/>
    <w:rsid w:val="0086141D"/>
    <w:rsid w:val="008645B9"/>
    <w:rsid w:val="008659B1"/>
    <w:rsid w:val="00867B31"/>
    <w:rsid w:val="0087688E"/>
    <w:rsid w:val="0089064F"/>
    <w:rsid w:val="00890DF3"/>
    <w:rsid w:val="0089393E"/>
    <w:rsid w:val="008A4738"/>
    <w:rsid w:val="008A7C64"/>
    <w:rsid w:val="008A7EB6"/>
    <w:rsid w:val="008B73CB"/>
    <w:rsid w:val="008C0986"/>
    <w:rsid w:val="008C2FCB"/>
    <w:rsid w:val="008C68DF"/>
    <w:rsid w:val="008C7323"/>
    <w:rsid w:val="008C7FF6"/>
    <w:rsid w:val="008D1BDD"/>
    <w:rsid w:val="008E1849"/>
    <w:rsid w:val="008E3B12"/>
    <w:rsid w:val="008E5AEC"/>
    <w:rsid w:val="008E79CD"/>
    <w:rsid w:val="008F6D92"/>
    <w:rsid w:val="009014E4"/>
    <w:rsid w:val="009060A4"/>
    <w:rsid w:val="009067DC"/>
    <w:rsid w:val="00907B1C"/>
    <w:rsid w:val="009219A0"/>
    <w:rsid w:val="00922408"/>
    <w:rsid w:val="00925E3F"/>
    <w:rsid w:val="00926AF5"/>
    <w:rsid w:val="00934C11"/>
    <w:rsid w:val="00935907"/>
    <w:rsid w:val="00944073"/>
    <w:rsid w:val="00957C19"/>
    <w:rsid w:val="00961690"/>
    <w:rsid w:val="009645FC"/>
    <w:rsid w:val="00972FCB"/>
    <w:rsid w:val="00973A17"/>
    <w:rsid w:val="009A7287"/>
    <w:rsid w:val="009B34F4"/>
    <w:rsid w:val="009C103C"/>
    <w:rsid w:val="009D2495"/>
    <w:rsid w:val="009D276B"/>
    <w:rsid w:val="009D387D"/>
    <w:rsid w:val="009E18E7"/>
    <w:rsid w:val="009E4126"/>
    <w:rsid w:val="009F4239"/>
    <w:rsid w:val="00A03DF3"/>
    <w:rsid w:val="00A14AA4"/>
    <w:rsid w:val="00A16C83"/>
    <w:rsid w:val="00A208EC"/>
    <w:rsid w:val="00A36F7A"/>
    <w:rsid w:val="00A427F5"/>
    <w:rsid w:val="00A42970"/>
    <w:rsid w:val="00A44783"/>
    <w:rsid w:val="00A45CAD"/>
    <w:rsid w:val="00A462B3"/>
    <w:rsid w:val="00A535E0"/>
    <w:rsid w:val="00A6229F"/>
    <w:rsid w:val="00A6493F"/>
    <w:rsid w:val="00A706A9"/>
    <w:rsid w:val="00A71730"/>
    <w:rsid w:val="00A779EB"/>
    <w:rsid w:val="00A77D86"/>
    <w:rsid w:val="00A803F0"/>
    <w:rsid w:val="00A84E08"/>
    <w:rsid w:val="00A928F2"/>
    <w:rsid w:val="00AA043A"/>
    <w:rsid w:val="00AA15A8"/>
    <w:rsid w:val="00AA4C02"/>
    <w:rsid w:val="00AD2BEA"/>
    <w:rsid w:val="00AE1C30"/>
    <w:rsid w:val="00AF11BB"/>
    <w:rsid w:val="00AF7DB7"/>
    <w:rsid w:val="00B04477"/>
    <w:rsid w:val="00B054C2"/>
    <w:rsid w:val="00B06923"/>
    <w:rsid w:val="00B17198"/>
    <w:rsid w:val="00B2284E"/>
    <w:rsid w:val="00B328A8"/>
    <w:rsid w:val="00B36FD1"/>
    <w:rsid w:val="00B43323"/>
    <w:rsid w:val="00B4399E"/>
    <w:rsid w:val="00B44389"/>
    <w:rsid w:val="00B50BAC"/>
    <w:rsid w:val="00B55255"/>
    <w:rsid w:val="00B559C9"/>
    <w:rsid w:val="00B65A0C"/>
    <w:rsid w:val="00B7005D"/>
    <w:rsid w:val="00B77023"/>
    <w:rsid w:val="00B86C48"/>
    <w:rsid w:val="00B9426F"/>
    <w:rsid w:val="00BA464B"/>
    <w:rsid w:val="00BB7397"/>
    <w:rsid w:val="00BC21A8"/>
    <w:rsid w:val="00BC6517"/>
    <w:rsid w:val="00BD1226"/>
    <w:rsid w:val="00BE1F73"/>
    <w:rsid w:val="00BE6B53"/>
    <w:rsid w:val="00C16978"/>
    <w:rsid w:val="00C17C04"/>
    <w:rsid w:val="00C206D3"/>
    <w:rsid w:val="00C210B6"/>
    <w:rsid w:val="00C27B15"/>
    <w:rsid w:val="00C31268"/>
    <w:rsid w:val="00C3645F"/>
    <w:rsid w:val="00C46882"/>
    <w:rsid w:val="00C50D06"/>
    <w:rsid w:val="00C51925"/>
    <w:rsid w:val="00C532A5"/>
    <w:rsid w:val="00C62E5B"/>
    <w:rsid w:val="00C656EF"/>
    <w:rsid w:val="00C65A9F"/>
    <w:rsid w:val="00C82425"/>
    <w:rsid w:val="00C96087"/>
    <w:rsid w:val="00CB46DD"/>
    <w:rsid w:val="00CB5E6A"/>
    <w:rsid w:val="00CC1A3C"/>
    <w:rsid w:val="00CC1D10"/>
    <w:rsid w:val="00CD3FFB"/>
    <w:rsid w:val="00CD4BDE"/>
    <w:rsid w:val="00CE6A87"/>
    <w:rsid w:val="00CF2D90"/>
    <w:rsid w:val="00CF51E5"/>
    <w:rsid w:val="00CF5EEA"/>
    <w:rsid w:val="00D05C77"/>
    <w:rsid w:val="00D1087A"/>
    <w:rsid w:val="00D14735"/>
    <w:rsid w:val="00D20525"/>
    <w:rsid w:val="00D23CC4"/>
    <w:rsid w:val="00D2655C"/>
    <w:rsid w:val="00D368E3"/>
    <w:rsid w:val="00D42A35"/>
    <w:rsid w:val="00D44C6E"/>
    <w:rsid w:val="00D46463"/>
    <w:rsid w:val="00D54F5C"/>
    <w:rsid w:val="00D73516"/>
    <w:rsid w:val="00D83D5E"/>
    <w:rsid w:val="00DA4DA5"/>
    <w:rsid w:val="00DA5B33"/>
    <w:rsid w:val="00DA6BEE"/>
    <w:rsid w:val="00DA7B6D"/>
    <w:rsid w:val="00DE4482"/>
    <w:rsid w:val="00DE5572"/>
    <w:rsid w:val="00DF34A8"/>
    <w:rsid w:val="00E00063"/>
    <w:rsid w:val="00E04EDA"/>
    <w:rsid w:val="00E05CD9"/>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B6F52"/>
    <w:rsid w:val="00EB7EC2"/>
    <w:rsid w:val="00EE0EBE"/>
    <w:rsid w:val="00EF5688"/>
    <w:rsid w:val="00F07248"/>
    <w:rsid w:val="00F11815"/>
    <w:rsid w:val="00F13661"/>
    <w:rsid w:val="00F217E8"/>
    <w:rsid w:val="00F23B3F"/>
    <w:rsid w:val="00F316CF"/>
    <w:rsid w:val="00F4087A"/>
    <w:rsid w:val="00F429D4"/>
    <w:rsid w:val="00F506AC"/>
    <w:rsid w:val="00F537D6"/>
    <w:rsid w:val="00F634AC"/>
    <w:rsid w:val="00F670FA"/>
    <w:rsid w:val="00F67317"/>
    <w:rsid w:val="00F67A74"/>
    <w:rsid w:val="00F736DB"/>
    <w:rsid w:val="00F81EE0"/>
    <w:rsid w:val="00FB10A8"/>
    <w:rsid w:val="00FB1B76"/>
    <w:rsid w:val="00FB3853"/>
    <w:rsid w:val="00FC5500"/>
    <w:rsid w:val="00FD23EB"/>
    <w:rsid w:val="00FD6E38"/>
    <w:rsid w:val="00FD7C88"/>
    <w:rsid w:val="00FE2B66"/>
    <w:rsid w:val="00FE344E"/>
    <w:rsid w:val="00FF1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4239DF"/>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E05B3-1A09-45A7-9D47-B7C239269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6</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82</cp:revision>
  <dcterms:created xsi:type="dcterms:W3CDTF">2017-01-09T20:53:00Z</dcterms:created>
  <dcterms:modified xsi:type="dcterms:W3CDTF">2017-02-04T17:24:00Z</dcterms:modified>
</cp:coreProperties>
</file>